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1000000">
      <w:pPr>
        <w:pStyle w:val="Style_1"/>
        <w:widowControl w:val="1"/>
        <w:pBdr>
          <w:bottom w:color="4D5113" w:space="0" w:sz="6" w:val="dotted"/>
        </w:pBdr>
        <w:spacing w:before="0" w:line="375" w:lineRule="atLeast"/>
        <w:ind/>
        <w:jc w:val="center"/>
        <w:rPr>
          <w:rFonts w:ascii="Times New Roman" w:hAnsi="Times New Roman"/>
          <w:color w:val="000000"/>
          <w:sz w:val="29"/>
        </w:rPr>
      </w:pPr>
      <w:bookmarkStart w:id="1" w:name="_GoBack"/>
      <w:bookmarkEnd w:id="1"/>
      <w:r>
        <w:rPr>
          <w:rFonts w:ascii="Times New Roman" w:hAnsi="Times New Roman"/>
          <w:color w:val="000000"/>
          <w:sz w:val="29"/>
        </w:rPr>
        <w:t>О сроках, местах и порядке информирования о результатах ГИА-11 и о сроках, местах и порядке подачи и рассмотрения апелляций при проведении ГИА-11 в 2025 году</w:t>
      </w:r>
    </w:p>
    <w:p w14:paraId="02000000">
      <w:pPr>
        <w:pStyle w:val="Style_2"/>
        <w:widowControl w:val="1"/>
        <w:spacing w:after="0" w:before="0"/>
        <w:ind/>
        <w:rPr>
          <w:rFonts w:ascii="Arial" w:hAnsi="Arial"/>
          <w:color w:val="000000"/>
          <w:sz w:val="20"/>
        </w:rPr>
      </w:pPr>
      <w:r>
        <w:rPr>
          <w:rFonts w:ascii="Arial" w:hAnsi="Arial"/>
          <w:color w:val="000000"/>
          <w:sz w:val="20"/>
        </w:rPr>
        <w:t> </w:t>
      </w:r>
    </w:p>
    <w:p w14:paraId="03000000">
      <w:pPr>
        <w:pStyle w:val="Style_2"/>
        <w:widowControl w:val="1"/>
        <w:spacing w:after="0" w:before="0"/>
        <w:ind w:firstLine="0" w:left="567"/>
        <w:jc w:val="both"/>
        <w:rPr>
          <w:color w:val="000000"/>
          <w:sz w:val="28"/>
        </w:rPr>
      </w:pPr>
      <w:r>
        <w:rPr>
          <w:color w:val="000000"/>
          <w:sz w:val="28"/>
        </w:rPr>
        <w:t>Уважаемые участники ГИА-11 в 2025 году!</w:t>
      </w:r>
    </w:p>
    <w:p w14:paraId="04000000">
      <w:pPr>
        <w:pStyle w:val="Style_2"/>
        <w:widowControl w:val="1"/>
        <w:spacing w:after="0" w:before="0"/>
        <w:ind/>
        <w:jc w:val="both"/>
        <w:rPr>
          <w:color w:val="000000"/>
          <w:sz w:val="28"/>
        </w:rPr>
      </w:pPr>
      <w:r>
        <w:rPr>
          <w:color w:val="000000"/>
          <w:sz w:val="28"/>
        </w:rPr>
        <w:t> </w:t>
      </w:r>
    </w:p>
    <w:p w14:paraId="05000000">
      <w:pPr>
        <w:pStyle w:val="Style_2"/>
        <w:widowControl w:val="1"/>
        <w:spacing w:after="0" w:before="0"/>
        <w:ind w:firstLine="567" w:left="0"/>
        <w:jc w:val="both"/>
        <w:rPr>
          <w:color w:val="000000"/>
          <w:sz w:val="28"/>
        </w:rPr>
      </w:pPr>
      <w:r>
        <w:rPr>
          <w:color w:val="000000"/>
          <w:sz w:val="28"/>
        </w:rPr>
        <w:t>Выпускники текущего года могут ознакомиться с результатами ГИА-11 в своей образовательной организации, выпускники прошлых лет и обучающиеся по образовательным программам среднего профессионального образования – в местах регистрации на участие в ЕГЭ.</w:t>
      </w:r>
    </w:p>
    <w:p w14:paraId="06000000">
      <w:pPr>
        <w:pStyle w:val="Style_2"/>
        <w:widowControl w:val="1"/>
        <w:spacing w:after="0" w:before="0"/>
        <w:ind w:firstLine="567"/>
        <w:jc w:val="both"/>
        <w:rPr>
          <w:color w:val="000000"/>
          <w:sz w:val="28"/>
        </w:rPr>
      </w:pPr>
      <w:r>
        <w:rPr>
          <w:color w:val="000000"/>
          <w:sz w:val="28"/>
        </w:rPr>
        <w:t>Также ознакомиться с результатами экзаменов можно на портале государственных услуг Российской Федерации и на специальном сервисе </w:t>
      </w:r>
      <w:r>
        <w:rPr>
          <w:rStyle w:val="Style_3_ch"/>
          <w:sz w:val="28"/>
        </w:rPr>
        <w:fldChar w:fldCharType="begin"/>
      </w:r>
      <w:r>
        <w:rPr>
          <w:rStyle w:val="Style_3_ch"/>
          <w:sz w:val="28"/>
        </w:rPr>
        <w:instrText>HYPERLINK "https://checkege.rustest.ru/"</w:instrText>
      </w:r>
      <w:r>
        <w:rPr>
          <w:rStyle w:val="Style_3_ch"/>
          <w:sz w:val="28"/>
        </w:rPr>
        <w:fldChar w:fldCharType="separate"/>
      </w:r>
      <w:r>
        <w:rPr>
          <w:rStyle w:val="Style_3_ch"/>
          <w:sz w:val="28"/>
        </w:rPr>
        <w:t>https://checkege.rustest.ru</w:t>
      </w:r>
      <w:r>
        <w:rPr>
          <w:rStyle w:val="Style_3_ch"/>
          <w:sz w:val="28"/>
        </w:rPr>
        <w:fldChar w:fldCharType="end"/>
      </w:r>
      <w:r>
        <w:rPr>
          <w:color w:val="000000"/>
          <w:sz w:val="28"/>
        </w:rPr>
        <w:t>.</w:t>
      </w:r>
    </w:p>
    <w:p w14:paraId="07000000">
      <w:pPr>
        <w:pStyle w:val="Style_2"/>
        <w:widowControl w:val="1"/>
        <w:spacing w:after="0" w:before="0"/>
        <w:ind w:firstLine="567" w:left="0"/>
        <w:jc w:val="both"/>
        <w:rPr>
          <w:color w:val="000000"/>
          <w:sz w:val="28"/>
        </w:rPr>
      </w:pPr>
      <w:r>
        <w:rPr>
          <w:color w:val="000000"/>
          <w:sz w:val="28"/>
        </w:rPr>
        <w:t>В целях защиты прав участников экзаменов при проведении ГИА-11 создается апелляционная комиссия.</w:t>
      </w:r>
    </w:p>
    <w:p w14:paraId="08000000">
      <w:pPr>
        <w:pStyle w:val="Style_2"/>
        <w:widowControl w:val="1"/>
        <w:spacing w:after="0" w:before="0"/>
        <w:ind w:firstLine="567"/>
        <w:jc w:val="both"/>
        <w:rPr>
          <w:color w:val="000000"/>
          <w:sz w:val="28"/>
        </w:rPr>
      </w:pPr>
      <w:r>
        <w:rPr>
          <w:color w:val="000000"/>
          <w:sz w:val="28"/>
        </w:rPr>
        <w:t>Участникам экзамена предоставляется право подать в письменной форме апелляцию:</w:t>
      </w:r>
    </w:p>
    <w:p w14:paraId="09000000">
      <w:pPr>
        <w:pStyle w:val="Style_2"/>
        <w:widowControl w:val="1"/>
        <w:spacing w:after="0" w:before="0"/>
        <w:ind w:firstLine="567"/>
        <w:jc w:val="both"/>
        <w:rPr>
          <w:color w:val="000000"/>
          <w:sz w:val="28"/>
        </w:rPr>
      </w:pPr>
      <w:r>
        <w:rPr>
          <w:color w:val="000000"/>
          <w:sz w:val="28"/>
        </w:rPr>
        <w:t>- о нарушении Порядка проведения ГИА;</w:t>
      </w:r>
    </w:p>
    <w:p w14:paraId="0A000000">
      <w:pPr>
        <w:pStyle w:val="Style_2"/>
        <w:widowControl w:val="1"/>
        <w:spacing w:after="0" w:before="0"/>
        <w:ind w:firstLine="567"/>
        <w:jc w:val="both"/>
        <w:rPr>
          <w:color w:val="000000"/>
          <w:sz w:val="28"/>
        </w:rPr>
      </w:pPr>
      <w:r>
        <w:rPr>
          <w:color w:val="000000"/>
          <w:sz w:val="28"/>
        </w:rPr>
        <w:t>- о несогласии с выставленными баллами.</w:t>
      </w:r>
    </w:p>
    <w:p w14:paraId="0B000000">
      <w:pPr>
        <w:pStyle w:val="Style_2"/>
        <w:widowControl w:val="1"/>
        <w:spacing w:after="0" w:before="0"/>
        <w:ind w:firstLine="567"/>
        <w:jc w:val="both"/>
        <w:rPr>
          <w:color w:val="000000"/>
          <w:sz w:val="28"/>
        </w:rPr>
      </w:pPr>
      <w:r>
        <w:rPr>
          <w:color w:val="000000"/>
          <w:sz w:val="28"/>
        </w:rPr>
        <w:t>Не рассматриваются апелляции:</w:t>
      </w:r>
    </w:p>
    <w:p w14:paraId="0C000000">
      <w:pPr>
        <w:pStyle w:val="Style_2"/>
        <w:widowControl w:val="1"/>
        <w:spacing w:after="0" w:before="0"/>
        <w:ind w:firstLine="567"/>
        <w:jc w:val="both"/>
        <w:rPr>
          <w:color w:val="000000"/>
          <w:sz w:val="28"/>
        </w:rPr>
      </w:pPr>
      <w:r>
        <w:rPr>
          <w:color w:val="000000"/>
          <w:sz w:val="28"/>
        </w:rPr>
        <w:t>- по вопросам содержания и структуры заданий по учебным предметам;</w:t>
      </w:r>
    </w:p>
    <w:p w14:paraId="0D000000">
      <w:pPr>
        <w:pStyle w:val="Style_2"/>
        <w:widowControl w:val="1"/>
        <w:spacing w:after="0" w:before="0"/>
        <w:ind w:firstLine="567"/>
        <w:jc w:val="both"/>
        <w:rPr>
          <w:color w:val="000000"/>
          <w:sz w:val="28"/>
        </w:rPr>
      </w:pPr>
      <w:r>
        <w:rPr>
          <w:color w:val="000000"/>
          <w:sz w:val="28"/>
        </w:rPr>
        <w:t>- по вопросам, связанным с оцениванием результатов выполнения экзаменационной работы с кратким ответом;</w:t>
      </w:r>
    </w:p>
    <w:p w14:paraId="0E000000">
      <w:pPr>
        <w:pStyle w:val="Style_2"/>
        <w:widowControl w:val="1"/>
        <w:spacing w:after="0" w:before="0"/>
        <w:ind w:firstLine="567"/>
        <w:jc w:val="both"/>
        <w:rPr>
          <w:color w:val="000000"/>
          <w:sz w:val="28"/>
        </w:rPr>
      </w:pPr>
      <w:r>
        <w:rPr>
          <w:color w:val="000000"/>
          <w:sz w:val="28"/>
        </w:rPr>
        <w:t>- в случае нарушения участником экзамена требований Порядка проведения ГИА;</w:t>
      </w:r>
    </w:p>
    <w:p w14:paraId="0F000000">
      <w:pPr>
        <w:pStyle w:val="Style_2"/>
        <w:widowControl w:val="1"/>
        <w:spacing w:after="0" w:before="0"/>
        <w:ind w:firstLine="567"/>
        <w:jc w:val="both"/>
        <w:rPr>
          <w:color w:val="000000"/>
          <w:sz w:val="28"/>
        </w:rPr>
      </w:pPr>
      <w:r>
        <w:rPr>
          <w:color w:val="000000"/>
          <w:sz w:val="28"/>
        </w:rPr>
        <w:t>- в случае неправильного заполнения бланков ЕГЭ и ГВЭ.</w:t>
      </w:r>
    </w:p>
    <w:p w14:paraId="10000000">
      <w:pPr>
        <w:pStyle w:val="Style_2"/>
        <w:widowControl w:val="1"/>
        <w:spacing w:after="0" w:before="0"/>
        <w:ind w:firstLine="567"/>
        <w:jc w:val="both"/>
        <w:rPr>
          <w:color w:val="000000"/>
          <w:sz w:val="28"/>
        </w:rPr>
      </w:pPr>
      <w:r>
        <w:rPr>
          <w:color w:val="000000"/>
          <w:sz w:val="28"/>
        </w:rPr>
        <w:t>При рассмотрении апелляции по желанию могут присутствовать участники экзаменов, подавшие апелляции (при предъявлении документов, удостоверяющих личность), и (или) родители (законные представители) участников, не достигших возраста 18 лет (при предъявлении документов, удостоверяющих личность), или уполномоченные родителями (законными представителями) участников экзаменов, не достигших возраста 18 лет, или участниками экзаменов, достигшими возраста 18 лет, лица (при предъявлении документов, удостоверяющих личность, и доверенности, оформленной</w:t>
      </w:r>
      <w:r>
        <w:rPr>
          <w:color w:val="000000"/>
          <w:sz w:val="28"/>
        </w:rPr>
        <w:t xml:space="preserve"> в порядке, предусмотренном гражданским законодательством Российской Федерации).</w:t>
      </w:r>
    </w:p>
    <w:p w14:paraId="11000000">
      <w:pPr>
        <w:pStyle w:val="Style_2"/>
        <w:widowControl w:val="1"/>
        <w:spacing w:after="0" w:before="0"/>
        <w:ind w:firstLine="567"/>
        <w:jc w:val="both"/>
        <w:rPr>
          <w:color w:val="000000"/>
          <w:sz w:val="28"/>
        </w:rPr>
      </w:pPr>
      <w:r>
        <w:rPr>
          <w:color w:val="000000"/>
          <w:sz w:val="28"/>
        </w:rPr>
        <w:t xml:space="preserve">В 2025 году апелляции о несогласии с выставленными баллами </w:t>
      </w:r>
      <w:r>
        <w:rPr>
          <w:color w:val="000000"/>
          <w:sz w:val="28"/>
        </w:rPr>
        <w:t>рассматриваются</w:t>
      </w:r>
      <w:r>
        <w:rPr>
          <w:color w:val="000000"/>
          <w:sz w:val="28"/>
        </w:rPr>
        <w:t xml:space="preserve"> в том числе с использованием информационно-коммуникационных технологий (при выборе апеллянтом дистанционной формы рассмотрения апелляции в бланке апелляции). В этом случае апеллянту необходимо явиться в пункт дистанционного участия в заседаниях апелляционной комиссии Республики Тыва при проведении ГИА. Перечень указанных пунктов утверждается приказом Министерства образования Республики Тыва.</w:t>
      </w:r>
    </w:p>
    <w:p w14:paraId="12000000">
      <w:pPr>
        <w:pStyle w:val="Style_2"/>
        <w:widowControl w:val="1"/>
        <w:spacing w:after="0" w:before="0"/>
        <w:ind w:firstLine="567"/>
        <w:jc w:val="both"/>
        <w:rPr>
          <w:color w:val="000000"/>
          <w:sz w:val="28"/>
        </w:rPr>
      </w:pPr>
      <w:r>
        <w:rPr>
          <w:color w:val="000000"/>
          <w:sz w:val="28"/>
        </w:rPr>
        <w:t>В случае нарушения Порядка проведения ГИА участники ГИА-11 имеют право подать апелляцию о нарушении Порядка проведения ГИА в день проведения экзамена члену ГЭК до выхода из пункта проведения экзаменов.</w:t>
      </w:r>
    </w:p>
    <w:p w14:paraId="13000000">
      <w:pPr>
        <w:pStyle w:val="Style_2"/>
        <w:widowControl w:val="1"/>
        <w:spacing w:after="0" w:before="0"/>
        <w:ind/>
        <w:jc w:val="both"/>
        <w:rPr>
          <w:color w:val="000000"/>
          <w:sz w:val="28"/>
        </w:rPr>
      </w:pPr>
      <w:r>
        <w:rPr>
          <w:color w:val="000000"/>
          <w:sz w:val="28"/>
        </w:rPr>
        <w:t>Апелляционная комиссия рассматривает апелляцию о нарушении Порядка проведения ГИА в течение двух рабочих дней, следующих за днем ее поступления в апелляционную комиссию.</w:t>
      </w:r>
    </w:p>
    <w:p w14:paraId="14000000">
      <w:pPr>
        <w:pStyle w:val="Style_2"/>
        <w:widowControl w:val="1"/>
        <w:spacing w:after="0" w:before="0"/>
        <w:ind w:firstLine="567"/>
        <w:jc w:val="both"/>
        <w:rPr>
          <w:color w:val="000000"/>
          <w:sz w:val="28"/>
        </w:rPr>
      </w:pPr>
      <w:r>
        <w:rPr>
          <w:color w:val="000000"/>
          <w:sz w:val="28"/>
        </w:rPr>
        <w:t>При рассмотрении апелляции о нарушении Порядка проведения ГИА апелляционная комиссия выносит одно из решений: об отклонении апелляции либо об удовлетворении апелляции.</w:t>
      </w:r>
    </w:p>
    <w:p w14:paraId="15000000">
      <w:pPr>
        <w:pStyle w:val="Style_2"/>
        <w:widowControl w:val="1"/>
        <w:spacing w:after="0" w:before="0"/>
        <w:ind w:firstLine="567"/>
        <w:jc w:val="both"/>
        <w:rPr>
          <w:color w:val="000000"/>
          <w:sz w:val="28"/>
        </w:rPr>
      </w:pPr>
      <w:r>
        <w:rPr>
          <w:color w:val="000000"/>
          <w:sz w:val="28"/>
        </w:rPr>
        <w:t>В случае удовлетворения апелляции о нарушении Порядка проведения ГИА результат экзамена, по процедуре которого участником экзамена была подана данная апелляция, аннулируется и участнику экзамена предоставляется возможность сдать экзамен по соответствующему предмету в резервный день.</w:t>
      </w:r>
    </w:p>
    <w:p w14:paraId="16000000">
      <w:pPr>
        <w:pStyle w:val="Style_2"/>
        <w:widowControl w:val="1"/>
        <w:spacing w:after="0" w:before="0"/>
        <w:ind w:firstLine="567"/>
        <w:jc w:val="both"/>
        <w:rPr>
          <w:color w:val="000000"/>
          <w:sz w:val="28"/>
        </w:rPr>
      </w:pPr>
      <w:r>
        <w:rPr>
          <w:color w:val="000000"/>
          <w:sz w:val="28"/>
        </w:rPr>
        <w:t>Апелляция о несогласии с выставленными баллами подается в течение двух рабочих дней, следующих за официальным днем объявления результатов экзамена по соответствующему учебному предмету.</w:t>
      </w:r>
    </w:p>
    <w:p w14:paraId="17000000">
      <w:pPr>
        <w:pStyle w:val="Style_2"/>
        <w:widowControl w:val="1"/>
        <w:spacing w:after="0" w:before="0"/>
        <w:ind w:firstLine="567"/>
        <w:jc w:val="both"/>
        <w:rPr>
          <w:color w:val="000000"/>
          <w:sz w:val="28"/>
        </w:rPr>
      </w:pPr>
      <w:r>
        <w:rPr>
          <w:color w:val="000000"/>
          <w:sz w:val="28"/>
        </w:rPr>
        <w:t>Апелляции о несогласии с выставленными баллами выпускники текущего года или их родители (законные представители) при предъявлении документов, удостоверяющих личность, или уполномоченные их родителями (законными представителями) лица при предъявлении документов, удостоверяющих личность, и доверенности подают в свои образовательные организации. Выпускники прошлых лет и обучающиеся по образовательным программам среднего профессионального образования или их родители (законные представители) при предъявлении документов, удостоверяющих личность, или уполномоченные ими лица при предъявлении документов, удостоверяющих личность, и доверенности подают апелляции о несогласии с выставленными баллами в места, в которых они были зарегистрированы на сдачу ЕГЭ.</w:t>
      </w:r>
    </w:p>
    <w:p w14:paraId="18000000">
      <w:pPr>
        <w:pStyle w:val="Style_2"/>
        <w:widowControl w:val="1"/>
        <w:spacing w:after="0" w:before="0"/>
        <w:ind w:firstLine="567"/>
        <w:jc w:val="both"/>
        <w:rPr>
          <w:color w:val="000000"/>
          <w:sz w:val="28"/>
        </w:rPr>
      </w:pPr>
      <w:r>
        <w:rPr>
          <w:color w:val="000000"/>
          <w:sz w:val="28"/>
        </w:rPr>
        <w:t>Апелляционная комиссия рассматривает апелляцию о несогласии с выставленными баллами в течение четырех рабочих дней, следующих за днем ее поступления в апелляционную комиссию.</w:t>
      </w:r>
    </w:p>
    <w:p w14:paraId="19000000">
      <w:pPr>
        <w:pStyle w:val="Style_2"/>
        <w:widowControl w:val="1"/>
        <w:spacing w:after="0" w:before="0"/>
        <w:ind w:firstLine="567"/>
        <w:jc w:val="both"/>
        <w:rPr>
          <w:color w:val="000000"/>
          <w:sz w:val="28"/>
        </w:rPr>
      </w:pPr>
      <w:r>
        <w:rPr>
          <w:color w:val="000000"/>
          <w:sz w:val="28"/>
        </w:rPr>
        <w:t>По результатам рассмотрения апелляции о несогласии с выставленными баллами апелляционная комиссия принимает решение об отклонении апелляции и сохранении выставленных баллов либо об удовлетворении апелляции и изменении баллов. В случае удовлетворения апелляции количество ранее выставленных баллов может измениться как в сторону увеличения, так и в сторону уменьшения количества баллов.</w:t>
      </w:r>
    </w:p>
    <w:p w14:paraId="1A000000">
      <w:pPr>
        <w:pStyle w:val="Style_2"/>
        <w:widowControl w:val="1"/>
        <w:spacing w:after="0" w:before="0"/>
        <w:ind w:firstLine="567"/>
        <w:jc w:val="both"/>
        <w:rPr>
          <w:color w:val="000000"/>
          <w:sz w:val="28"/>
        </w:rPr>
      </w:pPr>
      <w:r>
        <w:rPr>
          <w:color w:val="000000"/>
          <w:sz w:val="28"/>
        </w:rPr>
        <w:t>Примерным графиком получения результатов и рассмотрения апелляций при проведении ГИА-11 в 2025 году можно ознакомиться в Чаа-Хольской средней школе.</w:t>
      </w:r>
    </w:p>
    <w:p w14:paraId="1B000000">
      <w:pPr>
        <w:pStyle w:val="Style_2"/>
        <w:widowControl w:val="1"/>
        <w:spacing w:after="0" w:before="0"/>
        <w:ind w:firstLine="567"/>
        <w:jc w:val="both"/>
        <w:rPr>
          <w:color w:val="000000"/>
          <w:sz w:val="28"/>
        </w:rPr>
      </w:pPr>
      <w:r>
        <w:rPr>
          <w:color w:val="000000"/>
          <w:sz w:val="28"/>
        </w:rPr>
        <w:t>Телефон горячей линии ГИА: +7(394) 22-561-26.</w:t>
      </w:r>
    </w:p>
    <w:p w14:paraId="1C000000">
      <w:pPr>
        <w:widowControl w:val="1"/>
        <w:ind/>
        <w:jc w:val="both"/>
        <w:rPr>
          <w:rFonts w:ascii="Times New Roman" w:hAnsi="Times New Roman"/>
          <w:color w:val="000000"/>
          <w:sz w:val="28"/>
        </w:rPr>
      </w:pPr>
    </w:p>
    <w:sectPr>
      <w:pgSz w:h="16838" w:orient="portrait" w:w="11906"/>
      <w:pgMar w:bottom="1134" w:footer="708" w:gutter="0" w:header="708" w:left="1701" w:right="850" w:top="1134"/>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08"/>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heme="minorAscii" w:hAnsiTheme="minorHAnsi"/>
        <w:color w:val="000000"/>
        <w:spacing w:val="0"/>
        <w:sz w:val="22"/>
      </w:rPr>
    </w:rPrDefault>
    <w:pPrDefault>
      <w:pPr>
        <w:widowControl w:val="1"/>
        <w:spacing w:after="200" w:before="0" w:line="276"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1" w:uiPriority="9" w:unhideWhenUsed="1"/>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4" w:type="paragraph">
    <w:name w:val="Normal"/>
    <w:link w:val="Style_4_ch"/>
    <w:uiPriority w:val="0"/>
    <w:qFormat/>
  </w:style>
  <w:style w:default="1" w:styleId="Style_4_ch" w:type="character">
    <w:name w:val="Normal"/>
    <w:link w:val="Style_4"/>
  </w:style>
  <w:style w:styleId="Style_5" w:type="paragraph">
    <w:name w:val="toc 2"/>
    <w:next w:val="Style_4"/>
    <w:link w:val="Style_5_ch"/>
    <w:uiPriority w:val="39"/>
    <w:pPr>
      <w:widowControl w:val="1"/>
      <w:ind w:firstLine="0" w:left="200"/>
      <w:jc w:val="left"/>
    </w:pPr>
    <w:rPr>
      <w:rFonts w:ascii="XO Thames" w:hAnsi="XO Thames"/>
      <w:sz w:val="28"/>
    </w:rPr>
  </w:style>
  <w:style w:styleId="Style_5_ch" w:type="character">
    <w:name w:val="toc 2"/>
    <w:link w:val="Style_5"/>
    <w:rPr>
      <w:rFonts w:ascii="XO Thames" w:hAnsi="XO Thames"/>
      <w:sz w:val="28"/>
    </w:rPr>
  </w:style>
  <w:style w:styleId="Style_6" w:type="paragraph">
    <w:name w:val="toc 4"/>
    <w:next w:val="Style_4"/>
    <w:link w:val="Style_6_ch"/>
    <w:uiPriority w:val="39"/>
    <w:pPr>
      <w:widowControl w:val="1"/>
      <w:ind w:firstLine="0" w:left="600"/>
      <w:jc w:val="left"/>
    </w:pPr>
    <w:rPr>
      <w:rFonts w:ascii="XO Thames" w:hAnsi="XO Thames"/>
      <w:sz w:val="28"/>
    </w:rPr>
  </w:style>
  <w:style w:styleId="Style_6_ch" w:type="character">
    <w:name w:val="toc 4"/>
    <w:link w:val="Style_6"/>
    <w:rPr>
      <w:rFonts w:ascii="XO Thames" w:hAnsi="XO Thames"/>
      <w:sz w:val="28"/>
    </w:rPr>
  </w:style>
  <w:style w:styleId="Style_7" w:type="paragraph">
    <w:name w:val="toc 6"/>
    <w:next w:val="Style_4"/>
    <w:link w:val="Style_7_ch"/>
    <w:uiPriority w:val="39"/>
    <w:pPr>
      <w:widowControl w:val="1"/>
      <w:ind w:firstLine="0" w:left="1000"/>
      <w:jc w:val="left"/>
    </w:pPr>
    <w:rPr>
      <w:rFonts w:ascii="XO Thames" w:hAnsi="XO Thames"/>
      <w:sz w:val="28"/>
    </w:rPr>
  </w:style>
  <w:style w:styleId="Style_7_ch" w:type="character">
    <w:name w:val="toc 6"/>
    <w:link w:val="Style_7"/>
    <w:rPr>
      <w:rFonts w:ascii="XO Thames" w:hAnsi="XO Thames"/>
      <w:sz w:val="28"/>
    </w:rPr>
  </w:style>
  <w:style w:styleId="Style_8" w:type="paragraph">
    <w:name w:val="toc 7"/>
    <w:next w:val="Style_4"/>
    <w:link w:val="Style_8_ch"/>
    <w:uiPriority w:val="39"/>
    <w:pPr>
      <w:widowControl w:val="1"/>
      <w:ind w:firstLine="0" w:left="1200"/>
      <w:jc w:val="left"/>
    </w:pPr>
    <w:rPr>
      <w:rFonts w:ascii="XO Thames" w:hAnsi="XO Thames"/>
      <w:sz w:val="28"/>
    </w:rPr>
  </w:style>
  <w:style w:styleId="Style_8_ch" w:type="character">
    <w:name w:val="toc 7"/>
    <w:link w:val="Style_8"/>
    <w:rPr>
      <w:rFonts w:ascii="XO Thames" w:hAnsi="XO Thames"/>
      <w:sz w:val="28"/>
    </w:rPr>
  </w:style>
  <w:style w:styleId="Style_2" w:type="paragraph">
    <w:name w:val="Normal (Web)"/>
    <w:basedOn w:val="Style_4"/>
    <w:link w:val="Style_2_ch"/>
    <w:pPr>
      <w:widowControl w:val="1"/>
      <w:spacing w:afterAutospacing="on" w:beforeAutospacing="on" w:line="240" w:lineRule="auto"/>
      <w:ind/>
    </w:pPr>
    <w:rPr>
      <w:rFonts w:ascii="Times New Roman" w:hAnsi="Times New Roman"/>
      <w:sz w:val="24"/>
    </w:rPr>
  </w:style>
  <w:style w:styleId="Style_2_ch" w:type="character">
    <w:name w:val="Normal (Web)"/>
    <w:basedOn w:val="Style_4_ch"/>
    <w:link w:val="Style_2"/>
    <w:rPr>
      <w:rFonts w:ascii="Times New Roman" w:hAnsi="Times New Roman"/>
      <w:sz w:val="24"/>
    </w:rPr>
  </w:style>
  <w:style w:styleId="Style_9" w:type="paragraph">
    <w:name w:val="Endnote"/>
    <w:link w:val="Style_9_ch"/>
    <w:pPr>
      <w:widowControl w:val="1"/>
      <w:ind w:firstLine="851" w:left="0"/>
      <w:jc w:val="both"/>
    </w:pPr>
    <w:rPr>
      <w:rFonts w:ascii="XO Thames" w:hAnsi="XO Thames"/>
      <w:sz w:val="22"/>
    </w:rPr>
  </w:style>
  <w:style w:styleId="Style_9_ch" w:type="character">
    <w:name w:val="Endnote"/>
    <w:link w:val="Style_9"/>
    <w:rPr>
      <w:rFonts w:ascii="XO Thames" w:hAnsi="XO Thames"/>
      <w:sz w:val="22"/>
    </w:rPr>
  </w:style>
  <w:style w:styleId="Style_10" w:type="paragraph">
    <w:name w:val="heading 3"/>
    <w:next w:val="Style_4"/>
    <w:link w:val="Style_10_ch"/>
    <w:uiPriority w:val="9"/>
    <w:qFormat/>
    <w:pPr>
      <w:widowControl w:val="1"/>
      <w:spacing w:after="120" w:before="120"/>
      <w:ind/>
      <w:jc w:val="both"/>
      <w:outlineLvl w:val="2"/>
    </w:pPr>
    <w:rPr>
      <w:rFonts w:ascii="XO Thames" w:hAnsi="XO Thames"/>
      <w:b w:val="1"/>
      <w:sz w:val="26"/>
    </w:rPr>
  </w:style>
  <w:style w:styleId="Style_10_ch" w:type="character">
    <w:name w:val="heading 3"/>
    <w:link w:val="Style_10"/>
    <w:rPr>
      <w:rFonts w:ascii="XO Thames" w:hAnsi="XO Thames"/>
      <w:b w:val="1"/>
      <w:sz w:val="26"/>
    </w:rPr>
  </w:style>
  <w:style w:styleId="Style_11" w:type="paragraph">
    <w:name w:val="toc 3"/>
    <w:next w:val="Style_4"/>
    <w:link w:val="Style_11_ch"/>
    <w:uiPriority w:val="39"/>
    <w:pPr>
      <w:widowControl w:val="1"/>
      <w:ind w:firstLine="0" w:left="400"/>
      <w:jc w:val="left"/>
    </w:pPr>
    <w:rPr>
      <w:rFonts w:ascii="XO Thames" w:hAnsi="XO Thames"/>
      <w:sz w:val="28"/>
    </w:rPr>
  </w:style>
  <w:style w:styleId="Style_11_ch" w:type="character">
    <w:name w:val="toc 3"/>
    <w:link w:val="Style_11"/>
    <w:rPr>
      <w:rFonts w:ascii="XO Thames" w:hAnsi="XO Thames"/>
      <w:sz w:val="28"/>
    </w:rPr>
  </w:style>
  <w:style w:styleId="Style_12" w:type="paragraph">
    <w:name w:val="heading 5"/>
    <w:next w:val="Style_4"/>
    <w:link w:val="Style_12_ch"/>
    <w:uiPriority w:val="9"/>
    <w:qFormat/>
    <w:pPr>
      <w:widowControl w:val="1"/>
      <w:spacing w:after="120" w:before="120"/>
      <w:ind/>
      <w:jc w:val="both"/>
      <w:outlineLvl w:val="4"/>
    </w:pPr>
    <w:rPr>
      <w:rFonts w:ascii="XO Thames" w:hAnsi="XO Thames"/>
      <w:b w:val="1"/>
      <w:sz w:val="22"/>
    </w:rPr>
  </w:style>
  <w:style w:styleId="Style_12_ch" w:type="character">
    <w:name w:val="heading 5"/>
    <w:link w:val="Style_12"/>
    <w:rPr>
      <w:rFonts w:ascii="XO Thames" w:hAnsi="XO Thames"/>
      <w:b w:val="1"/>
      <w:sz w:val="22"/>
    </w:rPr>
  </w:style>
  <w:style w:styleId="Style_13" w:type="paragraph">
    <w:name w:val="heading 1"/>
    <w:next w:val="Style_4"/>
    <w:link w:val="Style_13_ch"/>
    <w:uiPriority w:val="9"/>
    <w:qFormat/>
    <w:pPr>
      <w:widowControl w:val="1"/>
      <w:spacing w:after="120" w:before="120"/>
      <w:ind/>
      <w:jc w:val="both"/>
      <w:outlineLvl w:val="0"/>
    </w:pPr>
    <w:rPr>
      <w:rFonts w:ascii="XO Thames" w:hAnsi="XO Thames"/>
      <w:b w:val="1"/>
      <w:sz w:val="32"/>
    </w:rPr>
  </w:style>
  <w:style w:styleId="Style_13_ch" w:type="character">
    <w:name w:val="heading 1"/>
    <w:link w:val="Style_13"/>
    <w:rPr>
      <w:rFonts w:ascii="XO Thames" w:hAnsi="XO Thames"/>
      <w:b w:val="1"/>
      <w:sz w:val="32"/>
    </w:rPr>
  </w:style>
  <w:style w:styleId="Style_3" w:type="paragraph">
    <w:name w:val="Hyperlink"/>
    <w:basedOn w:val="Style_14"/>
    <w:link w:val="Style_3_ch"/>
    <w:rPr>
      <w:color w:val="0000FF"/>
      <w:u w:val="single"/>
    </w:rPr>
  </w:style>
  <w:style w:styleId="Style_3_ch" w:type="character">
    <w:name w:val="Hyperlink"/>
    <w:basedOn w:val="Style_14_ch"/>
    <w:link w:val="Style_3"/>
    <w:rPr>
      <w:color w:val="0000FF"/>
      <w:u w:val="single"/>
    </w:rPr>
  </w:style>
  <w:style w:styleId="Style_15" w:type="paragraph">
    <w:name w:val="Footnote"/>
    <w:link w:val="Style_15_ch"/>
    <w:pPr>
      <w:widowControl w:val="1"/>
      <w:ind w:firstLine="851" w:left="0"/>
      <w:jc w:val="both"/>
    </w:pPr>
    <w:rPr>
      <w:rFonts w:ascii="XO Thames" w:hAnsi="XO Thames"/>
      <w:sz w:val="22"/>
    </w:rPr>
  </w:style>
  <w:style w:styleId="Style_15_ch" w:type="character">
    <w:name w:val="Footnote"/>
    <w:link w:val="Style_15"/>
    <w:rPr>
      <w:rFonts w:ascii="XO Thames" w:hAnsi="XO Thames"/>
      <w:sz w:val="22"/>
    </w:rPr>
  </w:style>
  <w:style w:styleId="Style_16" w:type="paragraph">
    <w:name w:val="toc 1"/>
    <w:next w:val="Style_4"/>
    <w:link w:val="Style_16_ch"/>
    <w:uiPriority w:val="39"/>
    <w:pPr>
      <w:widowControl w:val="1"/>
      <w:ind w:firstLine="0" w:left="0"/>
      <w:jc w:val="left"/>
    </w:pPr>
    <w:rPr>
      <w:rFonts w:ascii="XO Thames" w:hAnsi="XO Thames"/>
      <w:b w:val="1"/>
      <w:sz w:val="28"/>
    </w:rPr>
  </w:style>
  <w:style w:styleId="Style_16_ch" w:type="character">
    <w:name w:val="toc 1"/>
    <w:link w:val="Style_16"/>
    <w:rPr>
      <w:rFonts w:ascii="XO Thames" w:hAnsi="XO Thames"/>
      <w:b w:val="1"/>
      <w:sz w:val="28"/>
    </w:rPr>
  </w:style>
  <w:style w:styleId="Style_17" w:type="paragraph">
    <w:name w:val="Header and Footer"/>
    <w:link w:val="Style_17_ch"/>
    <w:pPr>
      <w:widowControl w:val="1"/>
      <w:spacing w:line="240" w:lineRule="auto"/>
      <w:ind/>
      <w:jc w:val="both"/>
    </w:pPr>
    <w:rPr>
      <w:rFonts w:ascii="XO Thames" w:hAnsi="XO Thames"/>
      <w:sz w:val="28"/>
    </w:rPr>
  </w:style>
  <w:style w:styleId="Style_17_ch" w:type="character">
    <w:name w:val="Header and Footer"/>
    <w:link w:val="Style_17"/>
    <w:rPr>
      <w:rFonts w:ascii="XO Thames" w:hAnsi="XO Thames"/>
      <w:sz w:val="28"/>
    </w:rPr>
  </w:style>
  <w:style w:styleId="Style_18" w:type="paragraph">
    <w:name w:val="toc 9"/>
    <w:next w:val="Style_4"/>
    <w:link w:val="Style_18_ch"/>
    <w:uiPriority w:val="39"/>
    <w:pPr>
      <w:widowControl w:val="1"/>
      <w:ind w:firstLine="0" w:left="1600"/>
      <w:jc w:val="left"/>
    </w:pPr>
    <w:rPr>
      <w:rFonts w:ascii="XO Thames" w:hAnsi="XO Thames"/>
      <w:sz w:val="28"/>
    </w:rPr>
  </w:style>
  <w:style w:styleId="Style_18_ch" w:type="character">
    <w:name w:val="toc 9"/>
    <w:link w:val="Style_18"/>
    <w:rPr>
      <w:rFonts w:ascii="XO Thames" w:hAnsi="XO Thames"/>
      <w:sz w:val="28"/>
    </w:rPr>
  </w:style>
  <w:style w:styleId="Style_19" w:type="paragraph">
    <w:name w:val="toc 8"/>
    <w:next w:val="Style_4"/>
    <w:link w:val="Style_19_ch"/>
    <w:uiPriority w:val="39"/>
    <w:pPr>
      <w:widowControl w:val="1"/>
      <w:ind w:firstLine="0" w:left="1400"/>
      <w:jc w:val="left"/>
    </w:pPr>
    <w:rPr>
      <w:rFonts w:ascii="XO Thames" w:hAnsi="XO Thames"/>
      <w:sz w:val="28"/>
    </w:rPr>
  </w:style>
  <w:style w:styleId="Style_19_ch" w:type="character">
    <w:name w:val="toc 8"/>
    <w:link w:val="Style_19"/>
    <w:rPr>
      <w:rFonts w:ascii="XO Thames" w:hAnsi="XO Thames"/>
      <w:sz w:val="28"/>
    </w:rPr>
  </w:style>
  <w:style w:styleId="Style_20" w:type="paragraph">
    <w:name w:val="toc 5"/>
    <w:next w:val="Style_4"/>
    <w:link w:val="Style_20_ch"/>
    <w:uiPriority w:val="39"/>
    <w:pPr>
      <w:widowControl w:val="1"/>
      <w:ind w:firstLine="0" w:left="800"/>
      <w:jc w:val="left"/>
    </w:pPr>
    <w:rPr>
      <w:rFonts w:ascii="XO Thames" w:hAnsi="XO Thames"/>
      <w:sz w:val="28"/>
    </w:rPr>
  </w:style>
  <w:style w:styleId="Style_20_ch" w:type="character">
    <w:name w:val="toc 5"/>
    <w:link w:val="Style_20"/>
    <w:rPr>
      <w:rFonts w:ascii="XO Thames" w:hAnsi="XO Thames"/>
      <w:sz w:val="28"/>
    </w:rPr>
  </w:style>
  <w:style w:styleId="Style_21" w:type="paragraph">
    <w:name w:val="Subtitle"/>
    <w:next w:val="Style_4"/>
    <w:link w:val="Style_21_ch"/>
    <w:uiPriority w:val="11"/>
    <w:qFormat/>
    <w:pPr>
      <w:widowControl w:val="1"/>
      <w:ind/>
      <w:jc w:val="both"/>
    </w:pPr>
    <w:rPr>
      <w:rFonts w:ascii="XO Thames" w:hAnsi="XO Thames"/>
      <w:i w:val="1"/>
      <w:sz w:val="24"/>
    </w:rPr>
  </w:style>
  <w:style w:styleId="Style_21_ch" w:type="character">
    <w:name w:val="Subtitle"/>
    <w:link w:val="Style_21"/>
    <w:rPr>
      <w:rFonts w:ascii="XO Thames" w:hAnsi="XO Thames"/>
      <w:i w:val="1"/>
      <w:sz w:val="24"/>
    </w:rPr>
  </w:style>
  <w:style w:styleId="Style_22" w:type="paragraph">
    <w:name w:val="Title"/>
    <w:next w:val="Style_4"/>
    <w:link w:val="Style_22_ch"/>
    <w:uiPriority w:val="10"/>
    <w:qFormat/>
    <w:pPr>
      <w:widowControl w:val="1"/>
      <w:spacing w:after="567" w:before="567"/>
      <w:ind/>
      <w:jc w:val="center"/>
    </w:pPr>
    <w:rPr>
      <w:rFonts w:ascii="XO Thames" w:hAnsi="XO Thames"/>
      <w:b w:val="1"/>
      <w:caps w:val="1"/>
      <w:sz w:val="40"/>
    </w:rPr>
  </w:style>
  <w:style w:styleId="Style_22_ch" w:type="character">
    <w:name w:val="Title"/>
    <w:link w:val="Style_22"/>
    <w:rPr>
      <w:rFonts w:ascii="XO Thames" w:hAnsi="XO Thames"/>
      <w:b w:val="1"/>
      <w:caps w:val="1"/>
      <w:sz w:val="40"/>
    </w:rPr>
  </w:style>
  <w:style w:styleId="Style_23" w:type="paragraph">
    <w:name w:val="heading 4"/>
    <w:next w:val="Style_4"/>
    <w:link w:val="Style_23_ch"/>
    <w:uiPriority w:val="9"/>
    <w:qFormat/>
    <w:pPr>
      <w:widowControl w:val="1"/>
      <w:spacing w:after="120" w:before="120"/>
      <w:ind/>
      <w:jc w:val="both"/>
      <w:outlineLvl w:val="3"/>
    </w:pPr>
    <w:rPr>
      <w:rFonts w:ascii="XO Thames" w:hAnsi="XO Thames"/>
      <w:b w:val="1"/>
      <w:sz w:val="24"/>
    </w:rPr>
  </w:style>
  <w:style w:styleId="Style_23_ch" w:type="character">
    <w:name w:val="heading 4"/>
    <w:link w:val="Style_23"/>
    <w:rPr>
      <w:rFonts w:ascii="XO Thames" w:hAnsi="XO Thames"/>
      <w:b w:val="1"/>
      <w:sz w:val="24"/>
    </w:rPr>
  </w:style>
  <w:style w:styleId="Style_14" w:type="paragraph">
    <w:name w:val="Default Paragraph Font"/>
    <w:link w:val="Style_14_ch"/>
  </w:style>
  <w:style w:styleId="Style_14_ch" w:type="character">
    <w:name w:val="Default Paragraph Font"/>
    <w:link w:val="Style_14"/>
  </w:style>
  <w:style w:styleId="Style_1" w:type="paragraph">
    <w:name w:val="heading 2"/>
    <w:basedOn w:val="Style_4"/>
    <w:next w:val="Style_4"/>
    <w:link w:val="Style_1_ch"/>
    <w:uiPriority w:val="9"/>
    <w:qFormat/>
    <w:pPr>
      <w:keepNext w:val="1"/>
      <w:keepLines w:val="1"/>
      <w:widowControl w:val="1"/>
      <w:spacing w:after="0" w:before="200"/>
      <w:ind/>
      <w:outlineLvl w:val="1"/>
    </w:pPr>
    <w:rPr>
      <w:rFonts w:asciiTheme="majorAscii" w:hAnsiTheme="majorHAnsi"/>
      <w:b w:val="1"/>
      <w:color w:themeColor="accent1" w:val="4F81BD"/>
      <w:sz w:val="26"/>
    </w:rPr>
  </w:style>
  <w:style w:styleId="Style_1_ch" w:type="character">
    <w:name w:val="heading 2"/>
    <w:basedOn w:val="Style_4_ch"/>
    <w:link w:val="Style_1"/>
    <w:rPr>
      <w:rFonts w:asciiTheme="majorAscii" w:hAnsiTheme="majorHAnsi"/>
      <w:b w:val="1"/>
      <w:color w:themeColor="accent1" w:val="4F81BD"/>
      <w:sz w:val="26"/>
    </w:rPr>
  </w:style>
  <w:style w:default="1" w:styleId="Style_24"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theme/theme1.xml" Type="http://schemas.openxmlformats.org/officeDocument/2006/relationships/theme"/>
  <Relationship Id="rId1" Target="fontTable.xml" Type="http://schemas.openxmlformats.org/officeDocument/2006/relationships/fontTable"/>
  <Relationship Id="rId2" Target="settings.xml" Type="http://schemas.openxmlformats.org/officeDocument/2006/relationships/settings"/>
  <Relationship Id="rId3" Target="styles.xml" Type="http://schemas.openxmlformats.org/officeDocument/2006/relationships/styles"/>
  <Relationship Id="rId4" Target="stylesWithEffects.xml" Type="http://schemas.microsoft.com/office/2007/relationships/stylesWithEffects"/>
  <Relationship Id="rId5" Target="webSettings.xml" Type="http://schemas.openxmlformats.org/officeDocument/2006/relationships/webSettings"/>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MyOffice-CoreFramework-Windows/35</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2025-06-20T10:07:00Z</dcterms:created>
  <dcterms:modified xsi:type="dcterms:W3CDTF">2025-06-24T08:50:00Z</dcterms:modified>
</cp:coreProperties>
</file>